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по английскому языку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21.10.2023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5 классах :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60</w:t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134"/>
        <w:gridCol w:w="1701"/>
        <w:gridCol w:w="850"/>
        <w:gridCol w:w="1559"/>
        <w:gridCol w:w="992"/>
        <w:gridCol w:w="850"/>
        <w:gridCol w:w="709"/>
        <w:gridCol w:w="1701"/>
        <w:gridCol w:w="850"/>
        <w:gridCol w:w="850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Олимпиада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Фамилия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t xml:space="preserve">Имя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r>
              <w:t xml:space="preserve">Отчество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Пол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Дата рождения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r>
              <w:t xml:space="preserve">Гражданин РФ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Школа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Класс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r>
              <w:t xml:space="preserve">Наставник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Баллы на ШЭ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Место на ШЭ</w:t>
            </w:r>
            <w:r/>
            <w:r/>
          </w:p>
        </w:tc>
      </w:tr>
    </w:tbl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538"/>
        <w:gridCol w:w="1210"/>
        <w:gridCol w:w="1722"/>
        <w:gridCol w:w="793"/>
        <w:gridCol w:w="1527"/>
        <w:gridCol w:w="998"/>
        <w:gridCol w:w="802"/>
        <w:gridCol w:w="807"/>
        <w:gridCol w:w="1625"/>
        <w:gridCol w:w="802"/>
        <w:gridCol w:w="947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9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8" w:type="dxa"/>
            <w:textDirection w:val="lrTb"/>
            <w:noWrap w:val="false"/>
          </w:tcPr>
          <w:p>
            <w:r>
              <w:t xml:space="preserve">Макарова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0" w:type="dxa"/>
            <w:textDirection w:val="lrTb"/>
            <w:noWrap w:val="false"/>
          </w:tcPr>
          <w:p>
            <w:r>
              <w:t xml:space="preserve">Анна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3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7" w:type="dxa"/>
            <w:textDirection w:val="lrTb"/>
            <w:noWrap w:val="false"/>
          </w:tcPr>
          <w:p>
            <w:r>
              <w:t xml:space="preserve">13.09.2012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8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2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2" w:type="dxa"/>
            <w:textDirection w:val="lrTb"/>
            <w:noWrap w:val="false"/>
          </w:tcPr>
          <w:p>
            <w:r>
              <w:t xml:space="preserve">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9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8" w:type="dxa"/>
            <w:textDirection w:val="lrTb"/>
            <w:noWrap w:val="false"/>
          </w:tcPr>
          <w:p>
            <w:r>
              <w:t xml:space="preserve">Варламова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10" w:type="dxa"/>
            <w:textDirection w:val="lrTb"/>
            <w:noWrap w:val="false"/>
          </w:tcPr>
          <w:p>
            <w:r>
              <w:t xml:space="preserve">Татьяна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textDirection w:val="lrTb"/>
            <w:noWrap w:val="false"/>
          </w:tcPr>
          <w:p>
            <w:r>
              <w:t xml:space="preserve">Сергеевна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3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7" w:type="dxa"/>
            <w:textDirection w:val="lrTb"/>
            <w:noWrap w:val="false"/>
          </w:tcPr>
          <w:p>
            <w:r>
              <w:t xml:space="preserve">25.01.2012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8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2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" w:type="dxa"/>
            <w:textDirection w:val="lrTb"/>
            <w:noWrap w:val="false"/>
          </w:tcPr>
          <w:p>
            <w:r>
              <w:t xml:space="preserve">5В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2" w:type="dxa"/>
            <w:textDirection w:val="lrTb"/>
            <w:noWrap w:val="false"/>
          </w:tcPr>
          <w:p>
            <w:r>
              <w:t xml:space="preserve">29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6 классах :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60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Шейкис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Ксения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Владимировна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22.09.2011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7 классах :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80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Капустина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Васильевна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Жукова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Эмилия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19.03.2010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Казеннов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Николай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01.12.2010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8 классах :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80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Рогачкова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Елизавета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30.06.2009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Шашкова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Александра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11.03.2009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Бутаков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Даниил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Дмитриевич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03.12.2009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Карцев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Даниил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Павлович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17.03.2009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Панасенко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Александра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Ивановна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05.12.2009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9 классах :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 80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Скобеева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Юлия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Андреевна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13.11.2008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В.О.Сдвижкова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10 классах :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92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Корнева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14.07.2007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Костикова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Александра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Евгеньевна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01.06.2007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Севенко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Денисовна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06.07.2007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11 классах :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 92</w:t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Английский язык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Желудкова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Евгеньевна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17.10.2006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К.В.Забродин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2023-10-31T11:00:39Z</dcterms:modified>
</cp:coreProperties>
</file>